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1F" w:rsidRDefault="00433FD5" w:rsidP="00433FD5">
      <w:pPr>
        <w:rPr>
          <w:b/>
          <w:sz w:val="32"/>
          <w:szCs w:val="32"/>
        </w:rPr>
      </w:pPr>
      <w:r>
        <w:rPr>
          <w:b/>
          <w:noProof/>
          <w:sz w:val="32"/>
          <w:szCs w:val="32"/>
        </w:rPr>
        <w:drawing>
          <wp:inline distT="0" distB="0" distL="0" distR="0">
            <wp:extent cx="1376187" cy="831829"/>
            <wp:effectExtent l="19050" t="0" r="0" b="0"/>
            <wp:docPr id="1" name="Image 0" descr="logobavans450_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vans450_transparent.jpg"/>
                    <pic:cNvPicPr/>
                  </pic:nvPicPr>
                  <pic:blipFill>
                    <a:blip r:embed="rId6"/>
                    <a:stretch>
                      <a:fillRect/>
                    </a:stretch>
                  </pic:blipFill>
                  <pic:spPr>
                    <a:xfrm>
                      <a:off x="0" y="0"/>
                      <a:ext cx="1376187" cy="831829"/>
                    </a:xfrm>
                    <a:prstGeom prst="rect">
                      <a:avLst/>
                    </a:prstGeom>
                  </pic:spPr>
                </pic:pic>
              </a:graphicData>
            </a:graphic>
          </wp:inline>
        </w:drawing>
      </w:r>
      <w:r>
        <w:rPr>
          <w:b/>
          <w:sz w:val="32"/>
          <w:szCs w:val="32"/>
        </w:rPr>
        <w:t xml:space="preserve">              </w:t>
      </w:r>
      <w:r w:rsidRPr="00433FD5">
        <w:rPr>
          <w:b/>
          <w:sz w:val="32"/>
          <w:szCs w:val="32"/>
        </w:rPr>
        <w:t>DE</w:t>
      </w:r>
      <w:r w:rsidR="00400D9F">
        <w:rPr>
          <w:b/>
          <w:sz w:val="32"/>
          <w:szCs w:val="32"/>
        </w:rPr>
        <w:t>CISIONS</w:t>
      </w:r>
      <w:r w:rsidRPr="00433FD5">
        <w:rPr>
          <w:b/>
          <w:sz w:val="32"/>
          <w:szCs w:val="32"/>
        </w:rPr>
        <w:t xml:space="preserve"> année 2009</w:t>
      </w:r>
    </w:p>
    <w:p w:rsidR="00433FD5" w:rsidRDefault="00433FD5" w:rsidP="00433FD5">
      <w:pPr>
        <w:rPr>
          <w:b/>
          <w:sz w:val="32"/>
          <w:szCs w:val="32"/>
        </w:rPr>
      </w:pPr>
    </w:p>
    <w:p w:rsidR="00F3508F" w:rsidRDefault="00F3508F" w:rsidP="00433FD5">
      <w:pPr>
        <w:rPr>
          <w:b/>
          <w:sz w:val="32"/>
          <w:szCs w:val="32"/>
        </w:rPr>
      </w:pPr>
    </w:p>
    <w:tbl>
      <w:tblPr>
        <w:tblStyle w:val="Grilledutableau"/>
        <w:tblW w:w="10031" w:type="dxa"/>
        <w:tblLayout w:type="fixed"/>
        <w:tblLook w:val="04A0"/>
      </w:tblPr>
      <w:tblGrid>
        <w:gridCol w:w="1242"/>
        <w:gridCol w:w="7655"/>
        <w:gridCol w:w="1134"/>
      </w:tblGrid>
      <w:tr w:rsidR="00433FD5" w:rsidRPr="00C31564" w:rsidTr="00433FD5">
        <w:tc>
          <w:tcPr>
            <w:tcW w:w="1242" w:type="dxa"/>
          </w:tcPr>
          <w:p w:rsidR="00433FD5" w:rsidRPr="00C31564" w:rsidRDefault="00433FD5" w:rsidP="00FC5E2C">
            <w:pPr>
              <w:jc w:val="center"/>
              <w:rPr>
                <w:b/>
                <w:sz w:val="28"/>
                <w:szCs w:val="28"/>
              </w:rPr>
            </w:pPr>
            <w:r>
              <w:rPr>
                <w:b/>
                <w:sz w:val="28"/>
                <w:szCs w:val="28"/>
              </w:rPr>
              <w:t>Dates</w:t>
            </w:r>
          </w:p>
        </w:tc>
        <w:tc>
          <w:tcPr>
            <w:tcW w:w="7655" w:type="dxa"/>
          </w:tcPr>
          <w:p w:rsidR="00433FD5" w:rsidRPr="00C31564" w:rsidRDefault="00433FD5" w:rsidP="00FC5E2C">
            <w:pPr>
              <w:jc w:val="center"/>
              <w:rPr>
                <w:b/>
                <w:sz w:val="28"/>
                <w:szCs w:val="28"/>
              </w:rPr>
            </w:pPr>
            <w:r w:rsidRPr="00C31564">
              <w:rPr>
                <w:b/>
                <w:sz w:val="28"/>
                <w:szCs w:val="28"/>
              </w:rPr>
              <w:t>Résumé succin</w:t>
            </w:r>
            <w:r>
              <w:rPr>
                <w:b/>
                <w:sz w:val="28"/>
                <w:szCs w:val="28"/>
              </w:rPr>
              <w:t>c</w:t>
            </w:r>
            <w:r w:rsidRPr="00C31564">
              <w:rPr>
                <w:b/>
                <w:sz w:val="28"/>
                <w:szCs w:val="28"/>
              </w:rPr>
              <w:t>t</w:t>
            </w:r>
          </w:p>
        </w:tc>
        <w:tc>
          <w:tcPr>
            <w:tcW w:w="1134" w:type="dxa"/>
          </w:tcPr>
          <w:p w:rsidR="00433FD5" w:rsidRPr="00C31564" w:rsidRDefault="00433FD5" w:rsidP="00FC5E2C">
            <w:pPr>
              <w:jc w:val="center"/>
              <w:rPr>
                <w:b/>
                <w:sz w:val="28"/>
                <w:szCs w:val="28"/>
              </w:rPr>
            </w:pPr>
            <w:r w:rsidRPr="00C31564">
              <w:rPr>
                <w:b/>
                <w:sz w:val="28"/>
                <w:szCs w:val="28"/>
              </w:rPr>
              <w:t>Folio</w:t>
            </w:r>
          </w:p>
        </w:tc>
      </w:tr>
      <w:tr w:rsidR="00400D9F" w:rsidTr="00EC7931">
        <w:trPr>
          <w:trHeight w:val="567"/>
        </w:trPr>
        <w:tc>
          <w:tcPr>
            <w:tcW w:w="1242" w:type="dxa"/>
            <w:tcBorders>
              <w:left w:val="single" w:sz="4" w:space="0" w:color="auto"/>
            </w:tcBorders>
            <w:vAlign w:val="center"/>
          </w:tcPr>
          <w:p w:rsidR="00400D9F" w:rsidRDefault="00400D9F" w:rsidP="00F41BC0">
            <w:pPr>
              <w:jc w:val="center"/>
            </w:pPr>
            <w:r w:rsidRPr="007E7235">
              <w:t>06/02/09</w:t>
            </w:r>
          </w:p>
        </w:tc>
        <w:tc>
          <w:tcPr>
            <w:tcW w:w="7655" w:type="dxa"/>
            <w:vAlign w:val="center"/>
          </w:tcPr>
          <w:p w:rsidR="00400D9F" w:rsidRDefault="00400D9F" w:rsidP="00F41BC0">
            <w:pPr>
              <w:jc w:val="both"/>
            </w:pPr>
            <w:r w:rsidRPr="00AB3A26">
              <w:rPr>
                <w:b/>
                <w:u w:val="single"/>
              </w:rPr>
              <w:t xml:space="preserve">Décision </w:t>
            </w:r>
            <w:r>
              <w:rPr>
                <w:b/>
                <w:u w:val="single"/>
              </w:rPr>
              <w:t>2</w:t>
            </w:r>
            <w:r>
              <w:t> : Signature Avenant n°1 à la Convention d’utilisation de locaux / Ecole Nationale de Musique</w:t>
            </w:r>
          </w:p>
        </w:tc>
        <w:tc>
          <w:tcPr>
            <w:tcW w:w="1134" w:type="dxa"/>
            <w:tcBorders>
              <w:right w:val="single" w:sz="4" w:space="0" w:color="auto"/>
            </w:tcBorders>
            <w:vAlign w:val="center"/>
          </w:tcPr>
          <w:p w:rsidR="00400D9F" w:rsidRDefault="00400D9F" w:rsidP="00F41BC0">
            <w:pPr>
              <w:jc w:val="center"/>
            </w:pPr>
            <w:r>
              <w:t>23 à 27</w:t>
            </w:r>
          </w:p>
        </w:tc>
      </w:tr>
      <w:tr w:rsidR="00400D9F" w:rsidTr="00EC7931">
        <w:trPr>
          <w:trHeight w:val="567"/>
        </w:trPr>
        <w:tc>
          <w:tcPr>
            <w:tcW w:w="1242" w:type="dxa"/>
            <w:tcBorders>
              <w:left w:val="single" w:sz="4" w:space="0" w:color="auto"/>
            </w:tcBorders>
            <w:vAlign w:val="center"/>
          </w:tcPr>
          <w:p w:rsidR="00400D9F" w:rsidRDefault="00400D9F" w:rsidP="00F41BC0">
            <w:pPr>
              <w:jc w:val="center"/>
            </w:pPr>
            <w:r w:rsidRPr="007E7235">
              <w:t>06/02/09</w:t>
            </w:r>
          </w:p>
        </w:tc>
        <w:tc>
          <w:tcPr>
            <w:tcW w:w="7655" w:type="dxa"/>
            <w:vAlign w:val="center"/>
          </w:tcPr>
          <w:p w:rsidR="00400D9F" w:rsidRDefault="00400D9F" w:rsidP="00F41BC0">
            <w:pPr>
              <w:jc w:val="both"/>
            </w:pPr>
            <w:r w:rsidRPr="00AB3A26">
              <w:rPr>
                <w:b/>
                <w:u w:val="single"/>
              </w:rPr>
              <w:t xml:space="preserve">Décision </w:t>
            </w:r>
            <w:r>
              <w:rPr>
                <w:b/>
                <w:u w:val="single"/>
              </w:rPr>
              <w:t>3</w:t>
            </w:r>
            <w:r>
              <w:t> : Signature Convention d’utilisation de locaux /Association « Le Mont-Bart »</w:t>
            </w:r>
          </w:p>
        </w:tc>
        <w:tc>
          <w:tcPr>
            <w:tcW w:w="1134" w:type="dxa"/>
            <w:tcBorders>
              <w:right w:val="single" w:sz="4" w:space="0" w:color="auto"/>
            </w:tcBorders>
            <w:vAlign w:val="center"/>
          </w:tcPr>
          <w:p w:rsidR="00400D9F" w:rsidRDefault="00400D9F" w:rsidP="00F41BC0">
            <w:pPr>
              <w:jc w:val="center"/>
            </w:pPr>
            <w:r>
              <w:t>28-29</w:t>
            </w:r>
          </w:p>
        </w:tc>
      </w:tr>
      <w:tr w:rsidR="00400D9F" w:rsidTr="00EC7931">
        <w:trPr>
          <w:trHeight w:val="567"/>
        </w:trPr>
        <w:tc>
          <w:tcPr>
            <w:tcW w:w="1242" w:type="dxa"/>
            <w:tcBorders>
              <w:left w:val="single" w:sz="4" w:space="0" w:color="auto"/>
            </w:tcBorders>
            <w:vAlign w:val="center"/>
          </w:tcPr>
          <w:p w:rsidR="00400D9F" w:rsidRDefault="00400D9F" w:rsidP="00F41BC0">
            <w:pPr>
              <w:jc w:val="center"/>
            </w:pPr>
            <w:r w:rsidRPr="007E7235">
              <w:t>06/02/09</w:t>
            </w:r>
          </w:p>
        </w:tc>
        <w:tc>
          <w:tcPr>
            <w:tcW w:w="7655" w:type="dxa"/>
            <w:vAlign w:val="center"/>
          </w:tcPr>
          <w:p w:rsidR="00400D9F" w:rsidRPr="00AB3A26" w:rsidRDefault="00400D9F" w:rsidP="00F41BC0">
            <w:pPr>
              <w:jc w:val="both"/>
            </w:pPr>
            <w:r w:rsidRPr="00AB3A26">
              <w:rPr>
                <w:b/>
                <w:u w:val="single"/>
              </w:rPr>
              <w:t xml:space="preserve">Décision </w:t>
            </w:r>
            <w:r>
              <w:rPr>
                <w:b/>
                <w:u w:val="single"/>
              </w:rPr>
              <w:t>4</w:t>
            </w:r>
            <w:r>
              <w:t> : Bail rural – Association « Les Jardins d’Idées »</w:t>
            </w:r>
          </w:p>
        </w:tc>
        <w:tc>
          <w:tcPr>
            <w:tcW w:w="1134" w:type="dxa"/>
            <w:tcBorders>
              <w:right w:val="single" w:sz="4" w:space="0" w:color="auto"/>
            </w:tcBorders>
            <w:vAlign w:val="center"/>
          </w:tcPr>
          <w:p w:rsidR="00400D9F" w:rsidRDefault="00400D9F" w:rsidP="00F41BC0">
            <w:pPr>
              <w:jc w:val="center"/>
            </w:pPr>
            <w:r>
              <w:t>30 à 37</w:t>
            </w:r>
          </w:p>
        </w:tc>
      </w:tr>
      <w:tr w:rsidR="00400D9F" w:rsidTr="00EC7931">
        <w:trPr>
          <w:trHeight w:val="567"/>
        </w:trPr>
        <w:tc>
          <w:tcPr>
            <w:tcW w:w="1242" w:type="dxa"/>
            <w:tcBorders>
              <w:left w:val="single" w:sz="4" w:space="0" w:color="auto"/>
            </w:tcBorders>
            <w:vAlign w:val="center"/>
          </w:tcPr>
          <w:p w:rsidR="00400D9F" w:rsidRDefault="00400D9F" w:rsidP="00F41BC0">
            <w:pPr>
              <w:jc w:val="center"/>
            </w:pPr>
            <w:r w:rsidRPr="003C0CAF">
              <w:t>27/03/09</w:t>
            </w:r>
          </w:p>
        </w:tc>
        <w:tc>
          <w:tcPr>
            <w:tcW w:w="7655" w:type="dxa"/>
            <w:vAlign w:val="center"/>
          </w:tcPr>
          <w:p w:rsidR="00400D9F" w:rsidRDefault="00400D9F" w:rsidP="00F41BC0">
            <w:pPr>
              <w:jc w:val="both"/>
            </w:pPr>
            <w:r w:rsidRPr="00AB3A26">
              <w:rPr>
                <w:b/>
                <w:u w:val="single"/>
              </w:rPr>
              <w:t xml:space="preserve">Décision </w:t>
            </w:r>
            <w:r>
              <w:rPr>
                <w:b/>
                <w:u w:val="single"/>
              </w:rPr>
              <w:t>5</w:t>
            </w:r>
            <w:r>
              <w:t> : Signature Avenant n°2 Révision du contrat PROMUT – SMACL Assurances</w:t>
            </w:r>
          </w:p>
        </w:tc>
        <w:tc>
          <w:tcPr>
            <w:tcW w:w="1134" w:type="dxa"/>
            <w:tcBorders>
              <w:right w:val="single" w:sz="4" w:space="0" w:color="auto"/>
            </w:tcBorders>
            <w:vAlign w:val="center"/>
          </w:tcPr>
          <w:p w:rsidR="00400D9F" w:rsidRDefault="00400D9F" w:rsidP="00F41BC0">
            <w:pPr>
              <w:jc w:val="center"/>
            </w:pPr>
            <w:r>
              <w:t>132 à 134</w:t>
            </w:r>
          </w:p>
        </w:tc>
      </w:tr>
      <w:tr w:rsidR="00400D9F" w:rsidTr="00EC7931">
        <w:trPr>
          <w:trHeight w:val="567"/>
        </w:trPr>
        <w:tc>
          <w:tcPr>
            <w:tcW w:w="1242" w:type="dxa"/>
            <w:tcBorders>
              <w:left w:val="single" w:sz="4" w:space="0" w:color="auto"/>
            </w:tcBorders>
            <w:vAlign w:val="center"/>
          </w:tcPr>
          <w:p w:rsidR="00400D9F" w:rsidRDefault="00400D9F" w:rsidP="00F41BC0">
            <w:pPr>
              <w:jc w:val="center"/>
            </w:pPr>
            <w:r w:rsidRPr="00F32381">
              <w:t>28/05/09</w:t>
            </w:r>
          </w:p>
        </w:tc>
        <w:tc>
          <w:tcPr>
            <w:tcW w:w="7655" w:type="dxa"/>
            <w:vAlign w:val="center"/>
          </w:tcPr>
          <w:p w:rsidR="00400D9F" w:rsidRDefault="00400D9F" w:rsidP="00F41BC0">
            <w:pPr>
              <w:jc w:val="both"/>
            </w:pPr>
            <w:r w:rsidRPr="00AB3A26">
              <w:rPr>
                <w:b/>
                <w:u w:val="single"/>
              </w:rPr>
              <w:t xml:space="preserve">Décision </w:t>
            </w:r>
            <w:r>
              <w:rPr>
                <w:b/>
                <w:u w:val="single"/>
              </w:rPr>
              <w:t>7</w:t>
            </w:r>
            <w:r>
              <w:t> : Signature du Bail de location rue des Bleuets à Mme SOLO Michelle</w:t>
            </w:r>
          </w:p>
        </w:tc>
        <w:tc>
          <w:tcPr>
            <w:tcW w:w="1134" w:type="dxa"/>
            <w:tcBorders>
              <w:right w:val="single" w:sz="4" w:space="0" w:color="auto"/>
            </w:tcBorders>
            <w:vAlign w:val="center"/>
          </w:tcPr>
          <w:p w:rsidR="00400D9F" w:rsidRDefault="00400D9F" w:rsidP="00F41BC0">
            <w:pPr>
              <w:jc w:val="center"/>
            </w:pPr>
            <w:r>
              <w:t>174 à 177</w:t>
            </w:r>
          </w:p>
        </w:tc>
      </w:tr>
      <w:tr w:rsidR="00400D9F" w:rsidTr="00EC7931">
        <w:trPr>
          <w:trHeight w:val="567"/>
        </w:trPr>
        <w:tc>
          <w:tcPr>
            <w:tcW w:w="1242" w:type="dxa"/>
            <w:tcBorders>
              <w:left w:val="single" w:sz="4" w:space="0" w:color="auto"/>
            </w:tcBorders>
            <w:vAlign w:val="center"/>
          </w:tcPr>
          <w:p w:rsidR="00400D9F" w:rsidRDefault="00400D9F" w:rsidP="00F41BC0">
            <w:pPr>
              <w:jc w:val="center"/>
            </w:pPr>
            <w:r w:rsidRPr="00F32381">
              <w:t>28/05/09</w:t>
            </w:r>
          </w:p>
        </w:tc>
        <w:tc>
          <w:tcPr>
            <w:tcW w:w="7655" w:type="dxa"/>
            <w:vAlign w:val="center"/>
          </w:tcPr>
          <w:p w:rsidR="00400D9F" w:rsidRPr="00D27E16" w:rsidRDefault="00400D9F" w:rsidP="00F41BC0">
            <w:pPr>
              <w:jc w:val="both"/>
            </w:pPr>
            <w:r w:rsidRPr="00AB3A26">
              <w:rPr>
                <w:b/>
                <w:u w:val="single"/>
              </w:rPr>
              <w:t xml:space="preserve">Décision </w:t>
            </w:r>
            <w:r>
              <w:rPr>
                <w:b/>
                <w:u w:val="single"/>
              </w:rPr>
              <w:t>8</w:t>
            </w:r>
            <w:r>
              <w:t> : Signature du Marché public avec les Cabinets REGNIER / CETEC – Maîtrise d’œuvre de la restructuration et l’extension du Multi-Accueil « Les Tourtereaux » Création d’une restauration espace d’accueil périscolaire</w:t>
            </w:r>
          </w:p>
        </w:tc>
        <w:tc>
          <w:tcPr>
            <w:tcW w:w="1134" w:type="dxa"/>
            <w:tcBorders>
              <w:right w:val="single" w:sz="4" w:space="0" w:color="auto"/>
            </w:tcBorders>
            <w:vAlign w:val="center"/>
          </w:tcPr>
          <w:p w:rsidR="00400D9F" w:rsidRDefault="00400D9F" w:rsidP="00F41BC0">
            <w:pPr>
              <w:jc w:val="center"/>
            </w:pPr>
            <w:r>
              <w:t>178 à 185</w:t>
            </w:r>
          </w:p>
        </w:tc>
      </w:tr>
      <w:tr w:rsidR="00400D9F" w:rsidTr="00EC7931">
        <w:trPr>
          <w:trHeight w:val="567"/>
        </w:trPr>
        <w:tc>
          <w:tcPr>
            <w:tcW w:w="1242" w:type="dxa"/>
            <w:tcBorders>
              <w:left w:val="single" w:sz="4" w:space="0" w:color="auto"/>
            </w:tcBorders>
            <w:vAlign w:val="center"/>
          </w:tcPr>
          <w:p w:rsidR="00400D9F" w:rsidRDefault="00400D9F" w:rsidP="00F41BC0">
            <w:pPr>
              <w:jc w:val="center"/>
            </w:pPr>
            <w:r w:rsidRPr="00F32381">
              <w:t>28/05/09</w:t>
            </w:r>
          </w:p>
        </w:tc>
        <w:tc>
          <w:tcPr>
            <w:tcW w:w="7655" w:type="dxa"/>
            <w:vAlign w:val="center"/>
          </w:tcPr>
          <w:p w:rsidR="00400D9F" w:rsidRPr="00D27E16" w:rsidRDefault="00400D9F" w:rsidP="00F41BC0">
            <w:pPr>
              <w:jc w:val="both"/>
            </w:pPr>
            <w:r w:rsidRPr="00AB3A26">
              <w:rPr>
                <w:b/>
                <w:u w:val="single"/>
              </w:rPr>
              <w:t xml:space="preserve">Décision </w:t>
            </w:r>
            <w:r>
              <w:rPr>
                <w:b/>
                <w:u w:val="single"/>
              </w:rPr>
              <w:t>9</w:t>
            </w:r>
            <w:r>
              <w:t> : Signature du Bail de location 28 Grande Rue à Mr Mme LIEGEON Denis</w:t>
            </w:r>
          </w:p>
        </w:tc>
        <w:tc>
          <w:tcPr>
            <w:tcW w:w="1134" w:type="dxa"/>
            <w:tcBorders>
              <w:right w:val="single" w:sz="4" w:space="0" w:color="auto"/>
            </w:tcBorders>
            <w:vAlign w:val="center"/>
          </w:tcPr>
          <w:p w:rsidR="00400D9F" w:rsidRDefault="00400D9F" w:rsidP="00F41BC0">
            <w:pPr>
              <w:jc w:val="center"/>
            </w:pPr>
            <w:r>
              <w:t>186 à 189</w:t>
            </w:r>
          </w:p>
        </w:tc>
      </w:tr>
      <w:tr w:rsidR="00400D9F" w:rsidTr="00F3508F">
        <w:trPr>
          <w:trHeight w:val="567"/>
        </w:trPr>
        <w:tc>
          <w:tcPr>
            <w:tcW w:w="1242" w:type="dxa"/>
            <w:vAlign w:val="center"/>
          </w:tcPr>
          <w:p w:rsidR="00400D9F" w:rsidRDefault="00400D9F" w:rsidP="00F3508F">
            <w:pPr>
              <w:jc w:val="center"/>
            </w:pPr>
            <w:r w:rsidRPr="006B2645">
              <w:t>24/07/09</w:t>
            </w:r>
          </w:p>
        </w:tc>
        <w:tc>
          <w:tcPr>
            <w:tcW w:w="7655" w:type="dxa"/>
            <w:vAlign w:val="center"/>
          </w:tcPr>
          <w:p w:rsidR="00400D9F" w:rsidRDefault="00400D9F" w:rsidP="00F3508F">
            <w:r w:rsidRPr="00AB3A26">
              <w:rPr>
                <w:b/>
                <w:u w:val="single"/>
              </w:rPr>
              <w:t xml:space="preserve">Décision </w:t>
            </w:r>
            <w:r>
              <w:rPr>
                <w:b/>
                <w:u w:val="single"/>
              </w:rPr>
              <w:t>6</w:t>
            </w:r>
            <w:r>
              <w:t> : Signature du Contrat de Services avec NAE – Chronoservices SAS</w:t>
            </w:r>
          </w:p>
        </w:tc>
        <w:tc>
          <w:tcPr>
            <w:tcW w:w="1134" w:type="dxa"/>
            <w:vAlign w:val="center"/>
          </w:tcPr>
          <w:p w:rsidR="00400D9F" w:rsidRDefault="00400D9F" w:rsidP="00F3508F">
            <w:pPr>
              <w:jc w:val="center"/>
            </w:pPr>
            <w:r>
              <w:t>219 à 244</w:t>
            </w:r>
          </w:p>
        </w:tc>
      </w:tr>
      <w:tr w:rsidR="00400D9F" w:rsidTr="00F3508F">
        <w:trPr>
          <w:trHeight w:val="567"/>
        </w:trPr>
        <w:tc>
          <w:tcPr>
            <w:tcW w:w="1242" w:type="dxa"/>
            <w:vAlign w:val="center"/>
          </w:tcPr>
          <w:p w:rsidR="00400D9F" w:rsidRDefault="00400D9F" w:rsidP="00F3508F">
            <w:pPr>
              <w:jc w:val="center"/>
            </w:pPr>
            <w:r w:rsidRPr="006B2645">
              <w:t>24/07/09</w:t>
            </w:r>
          </w:p>
        </w:tc>
        <w:tc>
          <w:tcPr>
            <w:tcW w:w="7655" w:type="dxa"/>
            <w:vAlign w:val="center"/>
          </w:tcPr>
          <w:p w:rsidR="00400D9F" w:rsidRPr="00D27E16" w:rsidRDefault="00400D9F" w:rsidP="00F3508F">
            <w:r w:rsidRPr="00AB3A26">
              <w:rPr>
                <w:b/>
                <w:u w:val="single"/>
              </w:rPr>
              <w:t xml:space="preserve">Décision </w:t>
            </w:r>
            <w:r>
              <w:rPr>
                <w:b/>
                <w:u w:val="single"/>
              </w:rPr>
              <w:t>10</w:t>
            </w:r>
            <w:r>
              <w:t> : Signature du Bail de location rue de l’Etoile à Mme BOUE Catherine</w:t>
            </w:r>
          </w:p>
        </w:tc>
        <w:tc>
          <w:tcPr>
            <w:tcW w:w="1134" w:type="dxa"/>
            <w:vAlign w:val="center"/>
          </w:tcPr>
          <w:p w:rsidR="00400D9F" w:rsidRDefault="00400D9F" w:rsidP="00F3508F">
            <w:pPr>
              <w:jc w:val="center"/>
            </w:pPr>
            <w:r>
              <w:t>245 à 248</w:t>
            </w:r>
          </w:p>
        </w:tc>
      </w:tr>
      <w:tr w:rsidR="00400D9F" w:rsidTr="00F3508F">
        <w:trPr>
          <w:trHeight w:val="567"/>
        </w:trPr>
        <w:tc>
          <w:tcPr>
            <w:tcW w:w="1242" w:type="dxa"/>
            <w:vAlign w:val="center"/>
          </w:tcPr>
          <w:p w:rsidR="00400D9F" w:rsidRDefault="00400D9F" w:rsidP="00F3508F">
            <w:pPr>
              <w:jc w:val="center"/>
            </w:pPr>
            <w:r w:rsidRPr="006B2645">
              <w:t>24/07/09</w:t>
            </w:r>
          </w:p>
        </w:tc>
        <w:tc>
          <w:tcPr>
            <w:tcW w:w="7655" w:type="dxa"/>
          </w:tcPr>
          <w:p w:rsidR="00400D9F" w:rsidRPr="00D27E16" w:rsidRDefault="00400D9F" w:rsidP="00F41BC0">
            <w:pPr>
              <w:jc w:val="both"/>
            </w:pPr>
            <w:r w:rsidRPr="00AB3A26">
              <w:rPr>
                <w:b/>
                <w:u w:val="single"/>
              </w:rPr>
              <w:t xml:space="preserve">Décision </w:t>
            </w:r>
            <w:r>
              <w:rPr>
                <w:b/>
                <w:u w:val="single"/>
              </w:rPr>
              <w:t>11</w:t>
            </w:r>
            <w:r>
              <w:t> : Signature du Bail de location 04 rue de l’Etoile à Mr PAGNOT Christophe</w:t>
            </w:r>
          </w:p>
        </w:tc>
        <w:tc>
          <w:tcPr>
            <w:tcW w:w="1134" w:type="dxa"/>
            <w:vAlign w:val="center"/>
          </w:tcPr>
          <w:p w:rsidR="00400D9F" w:rsidRDefault="00400D9F" w:rsidP="00F3508F">
            <w:pPr>
              <w:jc w:val="center"/>
            </w:pPr>
            <w:r>
              <w:t>249 à 252</w:t>
            </w:r>
          </w:p>
        </w:tc>
      </w:tr>
      <w:tr w:rsidR="00400D9F" w:rsidTr="00F3508F">
        <w:trPr>
          <w:trHeight w:val="567"/>
        </w:trPr>
        <w:tc>
          <w:tcPr>
            <w:tcW w:w="1242" w:type="dxa"/>
            <w:vAlign w:val="center"/>
          </w:tcPr>
          <w:p w:rsidR="00400D9F" w:rsidRDefault="00400D9F" w:rsidP="00F3508F">
            <w:pPr>
              <w:jc w:val="center"/>
            </w:pPr>
            <w:r w:rsidRPr="006B2645">
              <w:t>24/07/09</w:t>
            </w:r>
          </w:p>
        </w:tc>
        <w:tc>
          <w:tcPr>
            <w:tcW w:w="7655" w:type="dxa"/>
          </w:tcPr>
          <w:p w:rsidR="00400D9F" w:rsidRPr="00D27E16" w:rsidRDefault="00400D9F" w:rsidP="00F41BC0">
            <w:pPr>
              <w:jc w:val="both"/>
            </w:pPr>
            <w:r w:rsidRPr="00AB3A26">
              <w:rPr>
                <w:b/>
                <w:u w:val="single"/>
              </w:rPr>
              <w:t xml:space="preserve">Décision </w:t>
            </w:r>
            <w:r>
              <w:rPr>
                <w:b/>
                <w:u w:val="single"/>
              </w:rPr>
              <w:t>12</w:t>
            </w:r>
            <w:r>
              <w:t xml:space="preserve"> : Signature du Marché sur procédure adaptée avec la Société Anonyme STD sise à Chemaudin (25320) pour le calibrage, le renforcement, l’assainissement et la sécurisation de la rue des Campenottes, et le bouclage avec la rue du Bois Joli pour les services de voirie et de sécurité </w:t>
            </w:r>
          </w:p>
        </w:tc>
        <w:tc>
          <w:tcPr>
            <w:tcW w:w="1134" w:type="dxa"/>
            <w:vAlign w:val="center"/>
          </w:tcPr>
          <w:p w:rsidR="00400D9F" w:rsidRDefault="00400D9F" w:rsidP="00F3508F">
            <w:pPr>
              <w:jc w:val="center"/>
            </w:pPr>
            <w:r>
              <w:t>253 à 263</w:t>
            </w:r>
          </w:p>
        </w:tc>
      </w:tr>
      <w:tr w:rsidR="00400D9F" w:rsidTr="00F3508F">
        <w:trPr>
          <w:trHeight w:val="567"/>
        </w:trPr>
        <w:tc>
          <w:tcPr>
            <w:tcW w:w="1242" w:type="dxa"/>
            <w:vAlign w:val="center"/>
          </w:tcPr>
          <w:p w:rsidR="00400D9F" w:rsidRDefault="00400D9F" w:rsidP="00F3508F">
            <w:pPr>
              <w:jc w:val="center"/>
            </w:pPr>
            <w:r w:rsidRPr="006B2645">
              <w:t>24/07/09</w:t>
            </w:r>
          </w:p>
        </w:tc>
        <w:tc>
          <w:tcPr>
            <w:tcW w:w="7655" w:type="dxa"/>
          </w:tcPr>
          <w:p w:rsidR="00400D9F" w:rsidRPr="000A1C5A" w:rsidRDefault="00400D9F" w:rsidP="00F41BC0">
            <w:r w:rsidRPr="00AB3A26">
              <w:rPr>
                <w:b/>
                <w:u w:val="single"/>
              </w:rPr>
              <w:t xml:space="preserve">Décision </w:t>
            </w:r>
            <w:r>
              <w:rPr>
                <w:b/>
                <w:u w:val="single"/>
              </w:rPr>
              <w:t>13</w:t>
            </w:r>
            <w:r>
              <w:t> : Signature du Marché de la Restructuration et extension du Multi-Accueil « Les Tourtereaux » Création d’une restauration et d’un espace d’accueil périscolaire</w:t>
            </w:r>
          </w:p>
        </w:tc>
        <w:tc>
          <w:tcPr>
            <w:tcW w:w="1134" w:type="dxa"/>
            <w:vAlign w:val="center"/>
          </w:tcPr>
          <w:p w:rsidR="00400D9F" w:rsidRDefault="00400D9F" w:rsidP="00F3508F">
            <w:pPr>
              <w:jc w:val="center"/>
            </w:pPr>
            <w:r>
              <w:t>264</w:t>
            </w:r>
          </w:p>
        </w:tc>
      </w:tr>
      <w:tr w:rsidR="00400D9F" w:rsidTr="00F3508F">
        <w:trPr>
          <w:trHeight w:val="567"/>
        </w:trPr>
        <w:tc>
          <w:tcPr>
            <w:tcW w:w="1242" w:type="dxa"/>
            <w:vAlign w:val="center"/>
          </w:tcPr>
          <w:p w:rsidR="00400D9F" w:rsidRDefault="00400D9F" w:rsidP="00F3508F">
            <w:pPr>
              <w:jc w:val="center"/>
            </w:pPr>
            <w:r w:rsidRPr="006B2645">
              <w:t>24/07/09</w:t>
            </w:r>
          </w:p>
        </w:tc>
        <w:tc>
          <w:tcPr>
            <w:tcW w:w="7655" w:type="dxa"/>
          </w:tcPr>
          <w:p w:rsidR="00400D9F" w:rsidRPr="000A1C5A" w:rsidRDefault="00400D9F" w:rsidP="00F41BC0">
            <w:pPr>
              <w:jc w:val="both"/>
            </w:pPr>
            <w:r w:rsidRPr="00AB3A26">
              <w:rPr>
                <w:b/>
                <w:u w:val="single"/>
              </w:rPr>
              <w:t xml:space="preserve">Décision </w:t>
            </w:r>
            <w:r>
              <w:rPr>
                <w:b/>
                <w:u w:val="single"/>
              </w:rPr>
              <w:t>14</w:t>
            </w:r>
            <w:r>
              <w:t> : Convention de mise à disposition d’une intervenante musicale – Association « Récréa Sons »</w:t>
            </w:r>
          </w:p>
        </w:tc>
        <w:tc>
          <w:tcPr>
            <w:tcW w:w="1134" w:type="dxa"/>
            <w:vAlign w:val="center"/>
          </w:tcPr>
          <w:p w:rsidR="00400D9F" w:rsidRDefault="00400D9F" w:rsidP="00F3508F">
            <w:pPr>
              <w:jc w:val="center"/>
            </w:pPr>
            <w:r>
              <w:t>265-266</w:t>
            </w:r>
          </w:p>
        </w:tc>
      </w:tr>
      <w:tr w:rsidR="00400D9F" w:rsidTr="00F3508F">
        <w:trPr>
          <w:trHeight w:val="567"/>
        </w:trPr>
        <w:tc>
          <w:tcPr>
            <w:tcW w:w="1242" w:type="dxa"/>
            <w:vAlign w:val="center"/>
          </w:tcPr>
          <w:p w:rsidR="00400D9F" w:rsidRDefault="00400D9F" w:rsidP="00F3508F">
            <w:pPr>
              <w:jc w:val="center"/>
            </w:pPr>
            <w:r w:rsidRPr="006B2645">
              <w:t>24/07/09</w:t>
            </w:r>
          </w:p>
        </w:tc>
        <w:tc>
          <w:tcPr>
            <w:tcW w:w="7655" w:type="dxa"/>
          </w:tcPr>
          <w:p w:rsidR="00400D9F" w:rsidRPr="000A1C5A" w:rsidRDefault="00400D9F" w:rsidP="00F41BC0">
            <w:pPr>
              <w:jc w:val="both"/>
            </w:pPr>
            <w:r w:rsidRPr="00AB3A26">
              <w:rPr>
                <w:b/>
                <w:u w:val="single"/>
              </w:rPr>
              <w:t xml:space="preserve">Décision </w:t>
            </w:r>
            <w:r>
              <w:rPr>
                <w:b/>
                <w:u w:val="single"/>
              </w:rPr>
              <w:t>15</w:t>
            </w:r>
            <w:r>
              <w:t> : Signature du Contrat d’entretien du matériel de télécommunication – Société Actuacom</w:t>
            </w:r>
          </w:p>
        </w:tc>
        <w:tc>
          <w:tcPr>
            <w:tcW w:w="1134" w:type="dxa"/>
            <w:vAlign w:val="center"/>
          </w:tcPr>
          <w:p w:rsidR="00400D9F" w:rsidRDefault="00400D9F" w:rsidP="00F3508F">
            <w:pPr>
              <w:jc w:val="center"/>
            </w:pPr>
            <w:r>
              <w:t>267 à 269</w:t>
            </w:r>
          </w:p>
        </w:tc>
      </w:tr>
      <w:tr w:rsidR="00400D9F" w:rsidTr="00F3508F">
        <w:trPr>
          <w:trHeight w:val="567"/>
        </w:trPr>
        <w:tc>
          <w:tcPr>
            <w:tcW w:w="1242" w:type="dxa"/>
            <w:vAlign w:val="center"/>
          </w:tcPr>
          <w:p w:rsidR="00400D9F" w:rsidRDefault="00400D9F" w:rsidP="00F3508F">
            <w:pPr>
              <w:jc w:val="center"/>
            </w:pPr>
            <w:r w:rsidRPr="006B2645">
              <w:t>24/07/09</w:t>
            </w:r>
          </w:p>
        </w:tc>
        <w:tc>
          <w:tcPr>
            <w:tcW w:w="7655" w:type="dxa"/>
          </w:tcPr>
          <w:p w:rsidR="00400D9F" w:rsidRPr="000A1C5A" w:rsidRDefault="00400D9F" w:rsidP="00F41BC0">
            <w:pPr>
              <w:jc w:val="both"/>
            </w:pPr>
            <w:r w:rsidRPr="00AB3A26">
              <w:rPr>
                <w:b/>
                <w:u w:val="single"/>
              </w:rPr>
              <w:t xml:space="preserve">Décision </w:t>
            </w:r>
            <w:r>
              <w:rPr>
                <w:b/>
                <w:u w:val="single"/>
              </w:rPr>
              <w:t>16</w:t>
            </w:r>
            <w:r>
              <w:t> : Signature du Contrat de service de maintenance du panneau d’affichage électronique – SA CHARVET INDUSTRIES</w:t>
            </w:r>
          </w:p>
        </w:tc>
        <w:tc>
          <w:tcPr>
            <w:tcW w:w="1134" w:type="dxa"/>
            <w:vAlign w:val="center"/>
          </w:tcPr>
          <w:p w:rsidR="00400D9F" w:rsidRDefault="00400D9F" w:rsidP="00F3508F">
            <w:pPr>
              <w:jc w:val="center"/>
            </w:pPr>
            <w:r>
              <w:t>270 à 278</w:t>
            </w:r>
          </w:p>
        </w:tc>
      </w:tr>
      <w:tr w:rsidR="00400D9F" w:rsidTr="00F3508F">
        <w:trPr>
          <w:trHeight w:val="567"/>
        </w:trPr>
        <w:tc>
          <w:tcPr>
            <w:tcW w:w="1242" w:type="dxa"/>
            <w:vAlign w:val="center"/>
          </w:tcPr>
          <w:p w:rsidR="00400D9F" w:rsidRDefault="00400D9F" w:rsidP="00F3508F">
            <w:pPr>
              <w:jc w:val="center"/>
            </w:pPr>
            <w:r w:rsidRPr="005A3F8D">
              <w:t>02/10/09</w:t>
            </w:r>
          </w:p>
        </w:tc>
        <w:tc>
          <w:tcPr>
            <w:tcW w:w="7655" w:type="dxa"/>
          </w:tcPr>
          <w:p w:rsidR="00400D9F" w:rsidRDefault="00400D9F" w:rsidP="00F41BC0">
            <w:pPr>
              <w:jc w:val="both"/>
            </w:pPr>
            <w:r w:rsidRPr="00AB3A26">
              <w:rPr>
                <w:b/>
                <w:u w:val="single"/>
              </w:rPr>
              <w:t>Décision 17</w:t>
            </w:r>
            <w:r>
              <w:t> : Signature de la Convention et de l’Avenant concernant le contrôle technique de construction de l’opération « Restructuration et extension du Multi-Accueil « Les Tourtereaux » - Création d’une restauration et d’un espace d’accueil périscolaire », avec la Société APAVE sise à Mulhouse</w:t>
            </w:r>
          </w:p>
        </w:tc>
        <w:tc>
          <w:tcPr>
            <w:tcW w:w="1134" w:type="dxa"/>
            <w:vAlign w:val="center"/>
          </w:tcPr>
          <w:p w:rsidR="00400D9F" w:rsidRDefault="00400D9F" w:rsidP="00F3508F">
            <w:pPr>
              <w:jc w:val="center"/>
            </w:pPr>
            <w:r>
              <w:t>318 à 337</w:t>
            </w:r>
          </w:p>
        </w:tc>
      </w:tr>
      <w:tr w:rsidR="00400D9F" w:rsidTr="00F3508F">
        <w:trPr>
          <w:trHeight w:val="567"/>
        </w:trPr>
        <w:tc>
          <w:tcPr>
            <w:tcW w:w="1242" w:type="dxa"/>
            <w:vAlign w:val="center"/>
          </w:tcPr>
          <w:p w:rsidR="00400D9F" w:rsidRDefault="00400D9F" w:rsidP="00F3508F">
            <w:pPr>
              <w:jc w:val="center"/>
            </w:pPr>
            <w:r w:rsidRPr="005A3F8D">
              <w:t>02/10/09</w:t>
            </w:r>
          </w:p>
        </w:tc>
        <w:tc>
          <w:tcPr>
            <w:tcW w:w="7655" w:type="dxa"/>
          </w:tcPr>
          <w:p w:rsidR="00400D9F" w:rsidRDefault="00400D9F" w:rsidP="00F41BC0">
            <w:r w:rsidRPr="00AB3A26">
              <w:rPr>
                <w:b/>
                <w:u w:val="single"/>
              </w:rPr>
              <w:t>Décision 18</w:t>
            </w:r>
            <w:r>
              <w:t> : Signature du Bail de location rue des Ecoles à Mademoiselle RADAIS Gwénaëlle</w:t>
            </w:r>
          </w:p>
        </w:tc>
        <w:tc>
          <w:tcPr>
            <w:tcW w:w="1134" w:type="dxa"/>
            <w:vAlign w:val="center"/>
          </w:tcPr>
          <w:p w:rsidR="00400D9F" w:rsidRDefault="00400D9F" w:rsidP="00F3508F">
            <w:pPr>
              <w:jc w:val="center"/>
            </w:pPr>
            <w:r>
              <w:t>338 à 341</w:t>
            </w:r>
          </w:p>
        </w:tc>
      </w:tr>
      <w:tr w:rsidR="00400D9F" w:rsidTr="00F3508F">
        <w:trPr>
          <w:trHeight w:val="567"/>
        </w:trPr>
        <w:tc>
          <w:tcPr>
            <w:tcW w:w="1242" w:type="dxa"/>
            <w:vAlign w:val="center"/>
          </w:tcPr>
          <w:p w:rsidR="00400D9F" w:rsidRDefault="00400D9F" w:rsidP="00F3508F">
            <w:pPr>
              <w:jc w:val="center"/>
            </w:pPr>
            <w:r w:rsidRPr="005A3F8D">
              <w:t>02/10/09</w:t>
            </w:r>
          </w:p>
        </w:tc>
        <w:tc>
          <w:tcPr>
            <w:tcW w:w="7655" w:type="dxa"/>
          </w:tcPr>
          <w:p w:rsidR="00400D9F" w:rsidRDefault="00400D9F" w:rsidP="00F41BC0">
            <w:pPr>
              <w:jc w:val="both"/>
            </w:pPr>
            <w:r w:rsidRPr="00AB3A26">
              <w:rPr>
                <w:b/>
                <w:u w:val="single"/>
              </w:rPr>
              <w:t>Décision 19</w:t>
            </w:r>
            <w:r>
              <w:t> : Signature d’une Convention de sécurité et de prévention de la santé dans le cadre de la réalisation d’un carrefour reliant les Hauts de Bavans et le quartier Bel Air le long de la RD 391, avec la Société Anonyme CETEC sise à Montbéliard (25200)</w:t>
            </w:r>
          </w:p>
        </w:tc>
        <w:tc>
          <w:tcPr>
            <w:tcW w:w="1134" w:type="dxa"/>
            <w:vAlign w:val="center"/>
          </w:tcPr>
          <w:p w:rsidR="00400D9F" w:rsidRDefault="00400D9F" w:rsidP="00F3508F">
            <w:pPr>
              <w:jc w:val="center"/>
            </w:pPr>
            <w:r>
              <w:t>342 à 355</w:t>
            </w:r>
          </w:p>
        </w:tc>
      </w:tr>
      <w:tr w:rsidR="00400D9F" w:rsidTr="00F3508F">
        <w:trPr>
          <w:trHeight w:val="567"/>
        </w:trPr>
        <w:tc>
          <w:tcPr>
            <w:tcW w:w="1242" w:type="dxa"/>
            <w:vAlign w:val="center"/>
          </w:tcPr>
          <w:p w:rsidR="00400D9F" w:rsidRDefault="00400D9F" w:rsidP="00F3508F">
            <w:pPr>
              <w:jc w:val="center"/>
            </w:pPr>
            <w:r w:rsidRPr="005A3F8D">
              <w:lastRenderedPageBreak/>
              <w:t>02/10/09</w:t>
            </w:r>
          </w:p>
        </w:tc>
        <w:tc>
          <w:tcPr>
            <w:tcW w:w="7655" w:type="dxa"/>
          </w:tcPr>
          <w:p w:rsidR="00400D9F" w:rsidRDefault="00400D9F" w:rsidP="00F41BC0">
            <w:pPr>
              <w:jc w:val="both"/>
            </w:pPr>
            <w:r w:rsidRPr="00AB3A26">
              <w:rPr>
                <w:b/>
                <w:u w:val="single"/>
              </w:rPr>
              <w:t>Décision 20</w:t>
            </w:r>
            <w:r>
              <w:t> : Signature d’un Contrat relatif à une prestation de Coordination Sécurité Protection de la Santé (SPS) avec la Société APAVE sise à Belfort (90000) concernant la restructuration et l’extension du Multi-Accueil « Les Tourtereaux » à Bavans</w:t>
            </w:r>
          </w:p>
        </w:tc>
        <w:tc>
          <w:tcPr>
            <w:tcW w:w="1134" w:type="dxa"/>
            <w:vAlign w:val="center"/>
          </w:tcPr>
          <w:p w:rsidR="00400D9F" w:rsidRDefault="00400D9F" w:rsidP="00F3508F">
            <w:pPr>
              <w:jc w:val="center"/>
            </w:pPr>
            <w:r>
              <w:t>356 à 376</w:t>
            </w:r>
          </w:p>
        </w:tc>
      </w:tr>
      <w:tr w:rsidR="00400D9F" w:rsidTr="00F3508F">
        <w:trPr>
          <w:trHeight w:val="567"/>
        </w:trPr>
        <w:tc>
          <w:tcPr>
            <w:tcW w:w="1242" w:type="dxa"/>
            <w:vAlign w:val="center"/>
          </w:tcPr>
          <w:p w:rsidR="00400D9F" w:rsidRDefault="00400D9F" w:rsidP="00F3508F">
            <w:pPr>
              <w:jc w:val="center"/>
            </w:pPr>
            <w:r w:rsidRPr="005A3F8D">
              <w:t>02/10/09</w:t>
            </w:r>
          </w:p>
        </w:tc>
        <w:tc>
          <w:tcPr>
            <w:tcW w:w="7655" w:type="dxa"/>
          </w:tcPr>
          <w:p w:rsidR="00400D9F" w:rsidRPr="00AB3A26" w:rsidRDefault="00400D9F" w:rsidP="00F41BC0">
            <w:pPr>
              <w:jc w:val="both"/>
            </w:pPr>
            <w:r w:rsidRPr="00AB3A26">
              <w:rPr>
                <w:b/>
                <w:u w:val="single"/>
              </w:rPr>
              <w:t>Décision 21</w:t>
            </w:r>
            <w:r>
              <w:t> : Signature du Marché sur procédure adaptée avec la Société CLIMENT sise à Voujeaucourt (25420) pour la réalisation d’un carrefour reliant les Hauts de Bavans et le quartier Bel Air le long de la RD 391</w:t>
            </w:r>
          </w:p>
        </w:tc>
        <w:tc>
          <w:tcPr>
            <w:tcW w:w="1134" w:type="dxa"/>
            <w:vAlign w:val="center"/>
          </w:tcPr>
          <w:p w:rsidR="00400D9F" w:rsidRDefault="00400D9F" w:rsidP="00F3508F">
            <w:pPr>
              <w:jc w:val="center"/>
            </w:pPr>
            <w:r>
              <w:t>377 à 407</w:t>
            </w:r>
          </w:p>
        </w:tc>
      </w:tr>
      <w:tr w:rsidR="00400D9F" w:rsidTr="00F3508F">
        <w:trPr>
          <w:trHeight w:val="567"/>
        </w:trPr>
        <w:tc>
          <w:tcPr>
            <w:tcW w:w="1242" w:type="dxa"/>
            <w:vAlign w:val="center"/>
          </w:tcPr>
          <w:p w:rsidR="00400D9F" w:rsidRDefault="00400D9F" w:rsidP="00F3508F">
            <w:pPr>
              <w:jc w:val="center"/>
            </w:pPr>
            <w:r w:rsidRPr="005A3F8D">
              <w:t>02/10/09</w:t>
            </w:r>
          </w:p>
        </w:tc>
        <w:tc>
          <w:tcPr>
            <w:tcW w:w="7655" w:type="dxa"/>
          </w:tcPr>
          <w:p w:rsidR="00400D9F" w:rsidRPr="00D27E16" w:rsidRDefault="00400D9F" w:rsidP="00F41BC0">
            <w:pPr>
              <w:jc w:val="both"/>
            </w:pPr>
            <w:r>
              <w:rPr>
                <w:b/>
                <w:u w:val="single"/>
              </w:rPr>
              <w:t>Décision 22</w:t>
            </w:r>
            <w:r>
              <w:t> : Signature de l’Avenant au Contrat de prévoyance collective –maintien de salaire n° 1678 de la M.N.T.</w:t>
            </w:r>
          </w:p>
        </w:tc>
        <w:tc>
          <w:tcPr>
            <w:tcW w:w="1134" w:type="dxa"/>
            <w:vAlign w:val="center"/>
          </w:tcPr>
          <w:p w:rsidR="00400D9F" w:rsidRDefault="00400D9F" w:rsidP="00F3508F">
            <w:pPr>
              <w:jc w:val="center"/>
            </w:pPr>
            <w:r>
              <w:t>408 à 425</w:t>
            </w:r>
          </w:p>
        </w:tc>
      </w:tr>
      <w:tr w:rsidR="00400D9F" w:rsidTr="00F3508F">
        <w:trPr>
          <w:trHeight w:val="567"/>
        </w:trPr>
        <w:tc>
          <w:tcPr>
            <w:tcW w:w="1242" w:type="dxa"/>
            <w:vAlign w:val="center"/>
          </w:tcPr>
          <w:p w:rsidR="00400D9F" w:rsidRDefault="00400D9F" w:rsidP="00F3508F">
            <w:pPr>
              <w:jc w:val="center"/>
            </w:pPr>
            <w:r w:rsidRPr="00EF4FE5">
              <w:t>03/12/09</w:t>
            </w:r>
          </w:p>
        </w:tc>
        <w:tc>
          <w:tcPr>
            <w:tcW w:w="7655" w:type="dxa"/>
          </w:tcPr>
          <w:p w:rsidR="00400D9F" w:rsidRDefault="00400D9F" w:rsidP="00F41BC0">
            <w:pPr>
              <w:jc w:val="both"/>
            </w:pPr>
            <w:r>
              <w:rPr>
                <w:b/>
                <w:u w:val="single"/>
              </w:rPr>
              <w:t xml:space="preserve">Rectification </w:t>
            </w:r>
            <w:r w:rsidRPr="00AB3A26">
              <w:rPr>
                <w:b/>
                <w:u w:val="single"/>
              </w:rPr>
              <w:t xml:space="preserve">Décision </w:t>
            </w:r>
            <w:r>
              <w:rPr>
                <w:b/>
                <w:u w:val="single"/>
              </w:rPr>
              <w:t>22</w:t>
            </w:r>
            <w:r w:rsidRPr="00AF19B6">
              <w:rPr>
                <w:b/>
              </w:rPr>
              <w:t xml:space="preserve"> </w:t>
            </w:r>
            <w:r w:rsidRPr="00AF19B6">
              <w:t>:</w:t>
            </w:r>
            <w:r>
              <w:t xml:space="preserve"> Signature de l’Avenant au Contrat de Prévoyance Collective – Maintien de salaire n° 1678 de la M.N.T.</w:t>
            </w:r>
          </w:p>
        </w:tc>
        <w:tc>
          <w:tcPr>
            <w:tcW w:w="1134" w:type="dxa"/>
            <w:vAlign w:val="center"/>
          </w:tcPr>
          <w:p w:rsidR="00400D9F" w:rsidRDefault="00400D9F" w:rsidP="00F3508F">
            <w:pPr>
              <w:jc w:val="center"/>
            </w:pPr>
            <w:r>
              <w:t>470-471</w:t>
            </w:r>
          </w:p>
        </w:tc>
      </w:tr>
      <w:tr w:rsidR="00400D9F" w:rsidTr="00F3508F">
        <w:trPr>
          <w:trHeight w:val="567"/>
        </w:trPr>
        <w:tc>
          <w:tcPr>
            <w:tcW w:w="1242" w:type="dxa"/>
            <w:vAlign w:val="center"/>
          </w:tcPr>
          <w:p w:rsidR="00400D9F" w:rsidRDefault="00400D9F" w:rsidP="00F3508F">
            <w:pPr>
              <w:jc w:val="center"/>
            </w:pPr>
            <w:r w:rsidRPr="00EF4FE5">
              <w:t>03/12/09</w:t>
            </w:r>
          </w:p>
        </w:tc>
        <w:tc>
          <w:tcPr>
            <w:tcW w:w="7655" w:type="dxa"/>
          </w:tcPr>
          <w:p w:rsidR="00400D9F" w:rsidRDefault="00400D9F" w:rsidP="00F41BC0">
            <w:r w:rsidRPr="00AB3A26">
              <w:rPr>
                <w:b/>
                <w:u w:val="single"/>
              </w:rPr>
              <w:t xml:space="preserve">Décision </w:t>
            </w:r>
            <w:r>
              <w:rPr>
                <w:b/>
                <w:u w:val="single"/>
              </w:rPr>
              <w:t>23</w:t>
            </w:r>
            <w:r w:rsidRPr="00AF19B6">
              <w:rPr>
                <w:b/>
              </w:rPr>
              <w:t xml:space="preserve"> </w:t>
            </w:r>
            <w:r w:rsidRPr="00AF19B6">
              <w:t>:</w:t>
            </w:r>
            <w:r>
              <w:t xml:space="preserve"> Signature du Contrat n° 0922100 concernant le diagnostic technique de l’opération « Restructuration et extension du Multi-Accueil « Les Tourtereaux » - Création d’une restauration et d’un espace d’accueil périscolaire », avec la Société CETE APAVE ALSACIENNE sise à Belfort</w:t>
            </w:r>
          </w:p>
        </w:tc>
        <w:tc>
          <w:tcPr>
            <w:tcW w:w="1134" w:type="dxa"/>
            <w:vAlign w:val="center"/>
          </w:tcPr>
          <w:p w:rsidR="00400D9F" w:rsidRDefault="00400D9F" w:rsidP="00F3508F">
            <w:pPr>
              <w:jc w:val="center"/>
            </w:pPr>
            <w:r>
              <w:t>472 à 478</w:t>
            </w:r>
          </w:p>
        </w:tc>
      </w:tr>
      <w:tr w:rsidR="00400D9F" w:rsidTr="00F3508F">
        <w:trPr>
          <w:trHeight w:val="567"/>
        </w:trPr>
        <w:tc>
          <w:tcPr>
            <w:tcW w:w="1242" w:type="dxa"/>
            <w:vAlign w:val="center"/>
          </w:tcPr>
          <w:p w:rsidR="00400D9F" w:rsidRDefault="00400D9F" w:rsidP="00F3508F">
            <w:pPr>
              <w:jc w:val="center"/>
            </w:pPr>
            <w:r w:rsidRPr="00EF4FE5">
              <w:t>03/12/09</w:t>
            </w:r>
          </w:p>
        </w:tc>
        <w:tc>
          <w:tcPr>
            <w:tcW w:w="7655" w:type="dxa"/>
            <w:vAlign w:val="center"/>
          </w:tcPr>
          <w:p w:rsidR="00400D9F" w:rsidRPr="00AF19B6" w:rsidRDefault="00400D9F" w:rsidP="00F3508F">
            <w:r w:rsidRPr="00AB3A26">
              <w:rPr>
                <w:b/>
                <w:u w:val="single"/>
              </w:rPr>
              <w:t xml:space="preserve">Décision </w:t>
            </w:r>
            <w:r>
              <w:rPr>
                <w:b/>
                <w:u w:val="single"/>
              </w:rPr>
              <w:t>25</w:t>
            </w:r>
            <w:r w:rsidRPr="00AF19B6">
              <w:t> :</w:t>
            </w:r>
            <w:r>
              <w:t xml:space="preserve"> Emprunt de 300 000,00 € - Investissement 2009 </w:t>
            </w:r>
          </w:p>
        </w:tc>
        <w:tc>
          <w:tcPr>
            <w:tcW w:w="1134" w:type="dxa"/>
            <w:vAlign w:val="center"/>
          </w:tcPr>
          <w:p w:rsidR="00400D9F" w:rsidRDefault="00400D9F" w:rsidP="00F3508F">
            <w:pPr>
              <w:jc w:val="center"/>
            </w:pPr>
            <w:r>
              <w:t>479</w:t>
            </w:r>
          </w:p>
        </w:tc>
      </w:tr>
      <w:tr w:rsidR="00400D9F" w:rsidTr="00F3508F">
        <w:trPr>
          <w:trHeight w:val="567"/>
        </w:trPr>
        <w:tc>
          <w:tcPr>
            <w:tcW w:w="1242" w:type="dxa"/>
            <w:vAlign w:val="center"/>
          </w:tcPr>
          <w:p w:rsidR="00400D9F" w:rsidRDefault="00400D9F" w:rsidP="00F3508F">
            <w:pPr>
              <w:jc w:val="center"/>
            </w:pPr>
            <w:r w:rsidRPr="00EF4FE5">
              <w:t>03/12/09</w:t>
            </w:r>
          </w:p>
        </w:tc>
        <w:tc>
          <w:tcPr>
            <w:tcW w:w="7655" w:type="dxa"/>
          </w:tcPr>
          <w:p w:rsidR="00400D9F" w:rsidRPr="00AF19B6" w:rsidRDefault="00400D9F" w:rsidP="00F41BC0">
            <w:pPr>
              <w:jc w:val="both"/>
            </w:pPr>
            <w:r w:rsidRPr="00AB3A26">
              <w:rPr>
                <w:b/>
                <w:u w:val="single"/>
              </w:rPr>
              <w:t xml:space="preserve">Décision </w:t>
            </w:r>
            <w:r>
              <w:rPr>
                <w:b/>
                <w:u w:val="single"/>
              </w:rPr>
              <w:t>26</w:t>
            </w:r>
            <w:r w:rsidRPr="00AF19B6">
              <w:t> :</w:t>
            </w:r>
            <w:r>
              <w:t xml:space="preserve"> Signature du Bail de location 08 rue des Ecoles à Monsieur     RICHARD Ludovic</w:t>
            </w:r>
          </w:p>
        </w:tc>
        <w:tc>
          <w:tcPr>
            <w:tcW w:w="1134" w:type="dxa"/>
            <w:vAlign w:val="center"/>
          </w:tcPr>
          <w:p w:rsidR="00400D9F" w:rsidRDefault="00400D9F" w:rsidP="00F3508F">
            <w:pPr>
              <w:jc w:val="center"/>
            </w:pPr>
            <w:r>
              <w:t>480 à 483</w:t>
            </w:r>
          </w:p>
        </w:tc>
      </w:tr>
      <w:tr w:rsidR="00400D9F" w:rsidTr="00F3508F">
        <w:trPr>
          <w:trHeight w:val="567"/>
        </w:trPr>
        <w:tc>
          <w:tcPr>
            <w:tcW w:w="1242" w:type="dxa"/>
            <w:vAlign w:val="center"/>
          </w:tcPr>
          <w:p w:rsidR="00400D9F" w:rsidRDefault="00400D9F" w:rsidP="00F3508F">
            <w:pPr>
              <w:jc w:val="center"/>
            </w:pPr>
            <w:r w:rsidRPr="00EF4FE5">
              <w:t>03/12/09</w:t>
            </w:r>
          </w:p>
        </w:tc>
        <w:tc>
          <w:tcPr>
            <w:tcW w:w="7655" w:type="dxa"/>
          </w:tcPr>
          <w:p w:rsidR="00400D9F" w:rsidRPr="00AB3A26" w:rsidRDefault="00400D9F" w:rsidP="00F41BC0">
            <w:pPr>
              <w:jc w:val="both"/>
            </w:pPr>
            <w:r w:rsidRPr="00AB3A26">
              <w:rPr>
                <w:b/>
                <w:u w:val="single"/>
              </w:rPr>
              <w:t xml:space="preserve">Décision </w:t>
            </w:r>
            <w:r>
              <w:rPr>
                <w:b/>
                <w:u w:val="single"/>
              </w:rPr>
              <w:t>27</w:t>
            </w:r>
            <w:r w:rsidRPr="00AF19B6">
              <w:t> :</w:t>
            </w:r>
            <w:r>
              <w:t xml:space="preserve"> Signature du Bail de location 01 bis Grande Rue à Madame    FREZARD Nadine</w:t>
            </w:r>
          </w:p>
        </w:tc>
        <w:tc>
          <w:tcPr>
            <w:tcW w:w="1134" w:type="dxa"/>
            <w:vAlign w:val="center"/>
          </w:tcPr>
          <w:p w:rsidR="00400D9F" w:rsidRDefault="00400D9F" w:rsidP="00F3508F">
            <w:pPr>
              <w:jc w:val="center"/>
            </w:pPr>
            <w:r>
              <w:t>484 à 487</w:t>
            </w:r>
          </w:p>
        </w:tc>
      </w:tr>
      <w:tr w:rsidR="00400D9F" w:rsidTr="00F3508F">
        <w:trPr>
          <w:trHeight w:val="567"/>
        </w:trPr>
        <w:tc>
          <w:tcPr>
            <w:tcW w:w="1242" w:type="dxa"/>
            <w:vAlign w:val="center"/>
          </w:tcPr>
          <w:p w:rsidR="00400D9F" w:rsidRDefault="00400D9F" w:rsidP="00F3508F">
            <w:pPr>
              <w:jc w:val="center"/>
            </w:pPr>
            <w:r w:rsidRPr="00EF4FE5">
              <w:t>03/12/09</w:t>
            </w:r>
          </w:p>
        </w:tc>
        <w:tc>
          <w:tcPr>
            <w:tcW w:w="7655" w:type="dxa"/>
          </w:tcPr>
          <w:p w:rsidR="00400D9F" w:rsidRPr="00361B7D" w:rsidRDefault="00400D9F" w:rsidP="00F41BC0">
            <w:pPr>
              <w:jc w:val="both"/>
            </w:pPr>
            <w:r w:rsidRPr="00AB3A26">
              <w:rPr>
                <w:b/>
                <w:u w:val="single"/>
              </w:rPr>
              <w:t xml:space="preserve">Décision </w:t>
            </w:r>
            <w:r>
              <w:rPr>
                <w:b/>
                <w:u w:val="single"/>
              </w:rPr>
              <w:t>29</w:t>
            </w:r>
            <w:r>
              <w:t> : Signature des Avenants n° 1 et 2 avec les Cabinets REGNIER / CETEC – Maîtrise d’œuvre de la Restructuration et extension du Multi-Accueil « Les Tourtereaux » - Création d’une restauration et d’un espace d’accueil périscolaire </w:t>
            </w:r>
          </w:p>
        </w:tc>
        <w:tc>
          <w:tcPr>
            <w:tcW w:w="1134" w:type="dxa"/>
            <w:vAlign w:val="center"/>
          </w:tcPr>
          <w:p w:rsidR="00400D9F" w:rsidRDefault="00400D9F" w:rsidP="00F3508F">
            <w:pPr>
              <w:jc w:val="center"/>
            </w:pPr>
            <w:r>
              <w:t>488 à 494</w:t>
            </w:r>
          </w:p>
        </w:tc>
      </w:tr>
    </w:tbl>
    <w:p w:rsidR="00433FD5" w:rsidRDefault="00433FD5" w:rsidP="00433FD5">
      <w:pPr>
        <w:jc w:val="center"/>
      </w:pPr>
    </w:p>
    <w:sectPr w:rsidR="00433FD5" w:rsidSect="00C11919">
      <w:footerReference w:type="default" r:id="rId7"/>
      <w:pgSz w:w="11906" w:h="16838"/>
      <w:pgMar w:top="284"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EDE" w:rsidRDefault="00120EDE" w:rsidP="00433FD5">
      <w:r>
        <w:separator/>
      </w:r>
    </w:p>
  </w:endnote>
  <w:endnote w:type="continuationSeparator" w:id="1">
    <w:p w:rsidR="00120EDE" w:rsidRDefault="00120EDE" w:rsidP="00433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1438"/>
      <w:docPartObj>
        <w:docPartGallery w:val="Page Numbers (Bottom of Page)"/>
        <w:docPartUnique/>
      </w:docPartObj>
    </w:sdtPr>
    <w:sdtContent>
      <w:sdt>
        <w:sdtPr>
          <w:id w:val="123787560"/>
          <w:docPartObj>
            <w:docPartGallery w:val="Page Numbers (Top of Page)"/>
            <w:docPartUnique/>
          </w:docPartObj>
        </w:sdtPr>
        <w:sdtContent>
          <w:p w:rsidR="00433FD5" w:rsidRDefault="00433FD5">
            <w:pPr>
              <w:pStyle w:val="Pieddepage"/>
              <w:jc w:val="center"/>
            </w:pPr>
            <w:r>
              <w:t xml:space="preserve">Page </w:t>
            </w:r>
            <w:r w:rsidR="00CE709F">
              <w:rPr>
                <w:b/>
              </w:rPr>
              <w:fldChar w:fldCharType="begin"/>
            </w:r>
            <w:r>
              <w:rPr>
                <w:b/>
              </w:rPr>
              <w:instrText>PAGE</w:instrText>
            </w:r>
            <w:r w:rsidR="00CE709F">
              <w:rPr>
                <w:b/>
              </w:rPr>
              <w:fldChar w:fldCharType="separate"/>
            </w:r>
            <w:r w:rsidR="00E87891">
              <w:rPr>
                <w:b/>
                <w:noProof/>
              </w:rPr>
              <w:t>1</w:t>
            </w:r>
            <w:r w:rsidR="00CE709F">
              <w:rPr>
                <w:b/>
              </w:rPr>
              <w:fldChar w:fldCharType="end"/>
            </w:r>
            <w:r>
              <w:t xml:space="preserve"> sur </w:t>
            </w:r>
            <w:r w:rsidR="00CE709F">
              <w:rPr>
                <w:b/>
              </w:rPr>
              <w:fldChar w:fldCharType="begin"/>
            </w:r>
            <w:r>
              <w:rPr>
                <w:b/>
              </w:rPr>
              <w:instrText>NUMPAGES</w:instrText>
            </w:r>
            <w:r w:rsidR="00CE709F">
              <w:rPr>
                <w:b/>
              </w:rPr>
              <w:fldChar w:fldCharType="separate"/>
            </w:r>
            <w:r w:rsidR="00E87891">
              <w:rPr>
                <w:b/>
                <w:noProof/>
              </w:rPr>
              <w:t>2</w:t>
            </w:r>
            <w:r w:rsidR="00CE709F">
              <w:rPr>
                <w:b/>
              </w:rPr>
              <w:fldChar w:fldCharType="end"/>
            </w:r>
          </w:p>
        </w:sdtContent>
      </w:sdt>
    </w:sdtContent>
  </w:sdt>
  <w:p w:rsidR="00433FD5" w:rsidRDefault="00433F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EDE" w:rsidRDefault="00120EDE" w:rsidP="00433FD5">
      <w:r>
        <w:separator/>
      </w:r>
    </w:p>
  </w:footnote>
  <w:footnote w:type="continuationSeparator" w:id="1">
    <w:p w:rsidR="00120EDE" w:rsidRDefault="00120EDE" w:rsidP="00433F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33FD5"/>
    <w:rsid w:val="0009301D"/>
    <w:rsid w:val="00120EDE"/>
    <w:rsid w:val="00400D9F"/>
    <w:rsid w:val="00433FD5"/>
    <w:rsid w:val="00926FA5"/>
    <w:rsid w:val="00B17F80"/>
    <w:rsid w:val="00B368C1"/>
    <w:rsid w:val="00C11919"/>
    <w:rsid w:val="00CD53E2"/>
    <w:rsid w:val="00CE709F"/>
    <w:rsid w:val="00DF781F"/>
    <w:rsid w:val="00E87891"/>
    <w:rsid w:val="00EC7931"/>
    <w:rsid w:val="00F06400"/>
    <w:rsid w:val="00F350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FA5"/>
    <w:rPr>
      <w:sz w:val="24"/>
      <w:szCs w:val="24"/>
    </w:rPr>
  </w:style>
  <w:style w:type="paragraph" w:styleId="Titre1">
    <w:name w:val="heading 1"/>
    <w:basedOn w:val="Normal"/>
    <w:next w:val="Normal"/>
    <w:link w:val="Titre1Car"/>
    <w:qFormat/>
    <w:rsid w:val="00926FA5"/>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926FA5"/>
    <w:pPr>
      <w:keepNext/>
      <w:shd w:val="clear" w:color="auto" w:fill="E6E6E6"/>
      <w:jc w:val="center"/>
      <w:outlineLvl w:val="1"/>
    </w:pPr>
    <w:rPr>
      <w:rFonts w:ascii="Arial" w:hAnsi="Arial" w:cs="Arial"/>
      <w:sz w:val="32"/>
    </w:rPr>
  </w:style>
  <w:style w:type="paragraph" w:styleId="Titre3">
    <w:name w:val="heading 3"/>
    <w:basedOn w:val="Normal"/>
    <w:next w:val="Normal"/>
    <w:link w:val="Titre3Car"/>
    <w:qFormat/>
    <w:rsid w:val="00926FA5"/>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26FA5"/>
    <w:rPr>
      <w:rFonts w:ascii="Cambria" w:eastAsia="Times New Roman" w:hAnsi="Cambria" w:cs="Times New Roman"/>
      <w:b/>
      <w:bCs/>
      <w:kern w:val="32"/>
      <w:sz w:val="32"/>
      <w:szCs w:val="32"/>
    </w:rPr>
  </w:style>
  <w:style w:type="character" w:customStyle="1" w:styleId="Titre2Car">
    <w:name w:val="Titre 2 Car"/>
    <w:basedOn w:val="Policepardfaut"/>
    <w:link w:val="Titre2"/>
    <w:rsid w:val="00926FA5"/>
    <w:rPr>
      <w:rFonts w:ascii="Arial" w:hAnsi="Arial" w:cs="Arial"/>
      <w:sz w:val="32"/>
      <w:szCs w:val="24"/>
      <w:shd w:val="clear" w:color="auto" w:fill="E6E6E6"/>
    </w:rPr>
  </w:style>
  <w:style w:type="character" w:customStyle="1" w:styleId="Titre3Car">
    <w:name w:val="Titre 3 Car"/>
    <w:basedOn w:val="Policepardfaut"/>
    <w:link w:val="Titre3"/>
    <w:rsid w:val="00926FA5"/>
    <w:rPr>
      <w:rFonts w:ascii="Arial" w:hAnsi="Arial" w:cs="Arial"/>
      <w:b/>
      <w:bCs/>
      <w:sz w:val="26"/>
      <w:szCs w:val="26"/>
    </w:rPr>
  </w:style>
  <w:style w:type="paragraph" w:styleId="Titre">
    <w:name w:val="Title"/>
    <w:basedOn w:val="Normal"/>
    <w:link w:val="TitreCar"/>
    <w:qFormat/>
    <w:rsid w:val="00926FA5"/>
    <w:pPr>
      <w:spacing w:before="240" w:after="60"/>
      <w:jc w:val="center"/>
      <w:outlineLvl w:val="0"/>
    </w:pPr>
    <w:rPr>
      <w:rFonts w:ascii="Arial" w:hAnsi="Arial" w:cs="Arial"/>
      <w:b/>
      <w:bCs/>
      <w:kern w:val="28"/>
      <w:sz w:val="32"/>
      <w:szCs w:val="32"/>
    </w:rPr>
  </w:style>
  <w:style w:type="character" w:customStyle="1" w:styleId="TitreCar">
    <w:name w:val="Titre Car"/>
    <w:basedOn w:val="Policepardfaut"/>
    <w:link w:val="Titre"/>
    <w:rsid w:val="00926FA5"/>
    <w:rPr>
      <w:rFonts w:ascii="Arial" w:hAnsi="Arial" w:cs="Arial"/>
      <w:b/>
      <w:bCs/>
      <w:kern w:val="28"/>
      <w:sz w:val="32"/>
      <w:szCs w:val="32"/>
    </w:rPr>
  </w:style>
  <w:style w:type="paragraph" w:styleId="Paragraphedeliste">
    <w:name w:val="List Paragraph"/>
    <w:basedOn w:val="Normal"/>
    <w:uiPriority w:val="34"/>
    <w:qFormat/>
    <w:rsid w:val="00926FA5"/>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uiPriority w:val="59"/>
    <w:rsid w:val="00433FD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33FD5"/>
    <w:rPr>
      <w:rFonts w:ascii="Tahoma" w:hAnsi="Tahoma" w:cs="Tahoma"/>
      <w:sz w:val="16"/>
      <w:szCs w:val="16"/>
    </w:rPr>
  </w:style>
  <w:style w:type="character" w:customStyle="1" w:styleId="TextedebullesCar">
    <w:name w:val="Texte de bulles Car"/>
    <w:basedOn w:val="Policepardfaut"/>
    <w:link w:val="Textedebulles"/>
    <w:uiPriority w:val="99"/>
    <w:semiHidden/>
    <w:rsid w:val="00433FD5"/>
    <w:rPr>
      <w:rFonts w:ascii="Tahoma" w:hAnsi="Tahoma" w:cs="Tahoma"/>
      <w:sz w:val="16"/>
      <w:szCs w:val="16"/>
    </w:rPr>
  </w:style>
  <w:style w:type="paragraph" w:styleId="En-tte">
    <w:name w:val="header"/>
    <w:basedOn w:val="Normal"/>
    <w:link w:val="En-tteCar"/>
    <w:uiPriority w:val="99"/>
    <w:semiHidden/>
    <w:unhideWhenUsed/>
    <w:rsid w:val="00433FD5"/>
    <w:pPr>
      <w:tabs>
        <w:tab w:val="center" w:pos="4536"/>
        <w:tab w:val="right" w:pos="9072"/>
      </w:tabs>
    </w:pPr>
  </w:style>
  <w:style w:type="character" w:customStyle="1" w:styleId="En-tteCar">
    <w:name w:val="En-tête Car"/>
    <w:basedOn w:val="Policepardfaut"/>
    <w:link w:val="En-tte"/>
    <w:uiPriority w:val="99"/>
    <w:semiHidden/>
    <w:rsid w:val="00433FD5"/>
    <w:rPr>
      <w:sz w:val="24"/>
      <w:szCs w:val="24"/>
    </w:rPr>
  </w:style>
  <w:style w:type="paragraph" w:styleId="Pieddepage">
    <w:name w:val="footer"/>
    <w:basedOn w:val="Normal"/>
    <w:link w:val="PieddepageCar"/>
    <w:uiPriority w:val="99"/>
    <w:unhideWhenUsed/>
    <w:rsid w:val="00433FD5"/>
    <w:pPr>
      <w:tabs>
        <w:tab w:val="center" w:pos="4536"/>
        <w:tab w:val="right" w:pos="9072"/>
      </w:tabs>
    </w:pPr>
  </w:style>
  <w:style w:type="character" w:customStyle="1" w:styleId="PieddepageCar">
    <w:name w:val="Pied de page Car"/>
    <w:basedOn w:val="Policepardfaut"/>
    <w:link w:val="Pieddepage"/>
    <w:uiPriority w:val="99"/>
    <w:rsid w:val="00433FD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687</Words>
  <Characters>3780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CHRISTINE</dc:creator>
  <cp:keywords/>
  <dc:description/>
  <cp:lastModifiedBy>MARIE CHRISTINE</cp:lastModifiedBy>
  <cp:revision>4</cp:revision>
  <cp:lastPrinted>2010-04-12T13:27:00Z</cp:lastPrinted>
  <dcterms:created xsi:type="dcterms:W3CDTF">2010-04-12T13:25:00Z</dcterms:created>
  <dcterms:modified xsi:type="dcterms:W3CDTF">2010-04-12T13:31:00Z</dcterms:modified>
</cp:coreProperties>
</file>